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isaiah-29"/>
    <w:p>
      <w:pPr>
        <w:pStyle w:val="Heading1"/>
      </w:pPr>
      <w:r>
        <w:t xml:space="preserve">Homiletics Analysis: Isaiah 29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29 is a composite prophetic chapter addressed to</w:t>
      </w:r>
      <w:r>
        <w:t xml:space="preserve"> </w:t>
      </w:r>
      <w:r>
        <w:t xml:space="preserve">“Ariel”</w:t>
      </w:r>
      <w:r>
        <w:t xml:space="preserve"> </w:t>
      </w:r>
      <w:r>
        <w:t xml:space="preserve">— a cryptic name for Jerusalem (v. 1), meaning either</w:t>
      </w:r>
      <w:r>
        <w:t xml:space="preserve"> </w:t>
      </w:r>
      <w:r>
        <w:t xml:space="preserve">“Lion of God”</w:t>
      </w:r>
      <w:r>
        <w:t xml:space="preserve"> </w:t>
      </w:r>
      <w:r>
        <w:t xml:space="preserve">or</w:t>
      </w:r>
      <w:r>
        <w:t xml:space="preserve"> </w:t>
      </w:r>
      <w:r>
        <w:t xml:space="preserve">“Hearth of God,”</w:t>
      </w:r>
      <w:r>
        <w:t xml:space="preserve"> </w:t>
      </w:r>
      <w:r>
        <w:t xml:space="preserve">both rich with implication. The chapter moves through three distinct but interlocking movements. The first (vv. 1–8) announces divine siege and distress upon Jerusalem: the LORD Himself will encamp against His own city, reducing her to whispers from the dust — yet the nations who attack her will themselves be consumed like a dream. The second movement (vv. 9–16) diagnoses the spiritual condition behind the judgment: a stupor poured out by God upon prophets and seers, a people who honor God with lips while their hearts are far from Him, and a breathtaking inversion — the creature telling the Creator that He neither sees nor understands. The third movement (vv. 17–24) pivots to future restoration: the deaf will hear, the blind will see, the meek will rejoice, the tyrant will vanish, and those who err in spirit will come to understanding. The chapter ends with the reversal of shame — Jacob shall no longer be ashamed, for he will see what God has done among his children.</w:t>
      </w:r>
    </w:p>
    <w:p>
      <w:pPr>
        <w:pStyle w:val="BodyText"/>
      </w:pPr>
      <w:r>
        <w:rPr>
          <w:b/>
          <w:bCs/>
        </w:rPr>
        <w:t xml:space="preserve">This Text — Intent</w:t>
      </w:r>
    </w:p>
    <w:p>
      <w:pPr>
        <w:pStyle w:val="BodyText"/>
      </w:pPr>
      <w:r>
        <w:t xml:space="preserve">God is seeking to accomplish several closely related effects simultaneously through this chapter. First, He is exposing the self-deception of a people who have substituted religious form for genuine knowledge of God — who perform worship without proximity, who claim to know God while living as though He is blind. Second, He is asserting His sovereign freedom to judge His own people — He is not bound to protect Jerusalem simply because His name is there; the city’s covenant status does not insulate it from divine discipline. Third, and with equal force, He is declaring that His purposes for His people cannot ultimately be frustrated — the siege is real, the stupor is real, the judgment is real, but they are not the final word. The deaf ears, the darkened eyes, the hardened hearts will be reversed by an act of God that surpasses all human wisdom. The intent is to strip false religious confidence, expose spiritual blindness, and reorient the reader toward a God who both judges with terrifying precision and restores with sovereign grace — so that no one who hears this chapter can remain comfortable in formal religion without genuine heart-knowledge of God.</w:t>
      </w:r>
    </w:p>
    <w:p>
      <w:r>
        <w:pict>
          <v:rect style="width:0;height:1.5pt" o:hralign="center" o:hrstd="t" o:hr="t"/>
        </w:pict>
      </w:r>
    </w:p>
    <w:p>
      <w:pPr>
        <w:pStyle w:val="FirstParagraph"/>
      </w:pPr>
      <w:r>
        <w:rPr>
          <w:b/>
          <w:bCs/>
        </w:rPr>
        <w:t xml:space="preserve">Subject Sentence:</w:t>
      </w:r>
      <w:r>
        <w:t xml:space="preserve"> </w:t>
      </w:r>
      <w:r>
        <w:t xml:space="preserve">Jerusalem’s lip-service religion brings judgment, but God’s sovereign restoration silences all human wisdom.</w:t>
      </w:r>
    </w:p>
    <w:p>
      <w:r>
        <w:pict>
          <v:rect style="width:0;height:1.5pt" o:hralign="center" o:hrstd="t" o:hr="t"/>
        </w:pict>
      </w:r>
    </w:p>
    <w:p>
      <w:pPr>
        <w:pStyle w:val="FirstParagraph"/>
      </w:pPr>
      <w:r>
        <w:rPr>
          <w:b/>
          <w:bCs/>
        </w:rPr>
        <w:t xml:space="preserve">Primary Claim:</w:t>
      </w:r>
      <w:r>
        <w:t xml:space="preserve"> </w:t>
      </w:r>
      <w:r>
        <w:t xml:space="preserve">God is confronting His people’s substitution of religious performance for genuine knowledge of Him — exposing the stupor it produces and the judgment it invites — while simultaneously declaring that no human blindness, however deep, is beyond His power to reverse.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w:t>
      </w:r>
      <w:r>
        <w:rPr>
          <w:b/>
          <w:bCs/>
        </w:rPr>
        <w:t xml:space="preserve"> </w:t>
      </w:r>
      <w:r>
        <w:rPr>
          <w:b/>
          <w:bCs/>
        </w:rPr>
        <w:t xml:space="preserve">“Ariel”</w:t>
      </w:r>
      <w:r>
        <w:rPr>
          <w:b/>
          <w:bCs/>
        </w:rPr>
        <w:t xml:space="preserve"> </w:t>
      </w:r>
      <w:r>
        <w:rPr>
          <w:b/>
          <w:bCs/>
        </w:rPr>
        <w:t xml:space="preserve">and the Nature of the Siege (vv. 1–8)</w:t>
      </w:r>
    </w:p>
    <w:p>
      <w:pPr>
        <w:pStyle w:val="BodyText"/>
      </w:pPr>
      <w:r>
        <w:t xml:space="preserve">A key interpretive question is whether the siege of vv. 1–4 refers to a specific historical event (Sennacherib’s siege of 701 BC), an eschatological siege, or a typological pattern. Dispensational interpreters tend to read vv. 1–8 as primarily eschatological, referencing a future assault on Jerusalem in the end times, with vv. 5–8 describing a miraculous divine deliverance in that future context. This reading has the advantage of accounting for the dramatic suddenness of the attackers’ reversal but tends to bypass the immediate historical referent and the function of the passage within Isaiah’s eighth-century setting.</w:t>
      </w:r>
    </w:p>
    <w:p>
      <w:pPr>
        <w:pStyle w:val="BodyText"/>
      </w:pPr>
      <w:r>
        <w:t xml:space="preserve">The Reformed reading — corroborated by the broader Isaiah context and by Isaiah’s consistent pattern of historical-typological prophecy — is that Sennacherib’s siege functions as the immediate historical referent, with the passage carrying forward typological force toward later and eschatological horizons. This reading is preferred because it grounds the prophecy in the covenant accountability of Isaiah’s actual audience without evacuating its canonical scope. The historical specificity of</w:t>
      </w:r>
      <w:r>
        <w:t xml:space="preserve"> </w:t>
      </w:r>
      <w:r>
        <w:t xml:space="preserve">“Ariel”</w:t>
      </w:r>
      <w:r>
        <w:t xml:space="preserve"> </w:t>
      </w:r>
      <w:r>
        <w:t xml:space="preserve">as Jerusalem and the direct address to the city’s inhabitants in v. 1 favor a reading anchored in historical reality, not merely projected into the future. Refute the pure-eschatological reading as requiring the passage to have had no communicative function for its original hearers.</w:t>
      </w:r>
    </w:p>
    <w:p>
      <w:pPr>
        <w:pStyle w:val="BodyText"/>
      </w:pPr>
      <w:r>
        <w:rPr>
          <w:b/>
          <w:bCs/>
        </w:rPr>
        <w:t xml:space="preserve">The Spiritual Stupor (vv. 9–12)</w:t>
      </w:r>
    </w:p>
    <w:p>
      <w:pPr>
        <w:pStyle w:val="BodyText"/>
      </w:pPr>
      <w:r>
        <w:t xml:space="preserve">A significant debate surrounds whether the blindness and stupor of vv. 9–12 are divinely imposed as judgment or are humanly self-induced through persistent spiritual negligence. The Wesleyan/Arminian tradition tends to read the stupor as a consequence of the people’s own choices — God withdrawing light from those who have consistently refused it — preserving robust human responsibility. The Reformed reading acknowledges the genuine human culpability (v. 9a,</w:t>
      </w:r>
      <w:r>
        <w:t xml:space="preserve"> </w:t>
      </w:r>
      <w:r>
        <w:t xml:space="preserve">“stupefy yourselves and be in a stupor”</w:t>
      </w:r>
      <w:r>
        <w:t xml:space="preserve"> </w:t>
      </w:r>
      <w:r>
        <w:t xml:space="preserve">— the imperative form reflects the people’s active role) while insisting that the stupor is also an act of divine judgment: God pours out a spirit of deep sleep (v. 10). Both are simultaneously true. The text resists a reading that makes God merely a passive observer of human spiritual decline; He is the one who</w:t>
      </w:r>
      <w:r>
        <w:t xml:space="preserve"> </w:t>
      </w:r>
      <w:r>
        <w:t xml:space="preserve">“has closed your eyes”</w:t>
      </w:r>
      <w:r>
        <w:t xml:space="preserve"> </w:t>
      </w:r>
      <w:r>
        <w:t xml:space="preserve">(v. 10). Qualify the Arminian emphasis: it correctly preserves human culpability but inadequately accounts for the text’s explicit divine agency in the judgment.</w:t>
      </w:r>
    </w:p>
    <w:p>
      <w:pPr>
        <w:pStyle w:val="BodyText"/>
      </w:pPr>
      <w:r>
        <w:rPr>
          <w:b/>
          <w:bCs/>
        </w:rPr>
        <w:t xml:space="preserve">The Lip-Service Indictment and Its New Testament Use (v. 13)</w:t>
      </w:r>
    </w:p>
    <w:p>
      <w:pPr>
        <w:pStyle w:val="BodyText"/>
      </w:pPr>
      <w:r>
        <w:t xml:space="preserve">Isaiah 29:13 is explicitly quoted by Jesus in Matthew 15:8–9 and Mark 7:6–7 in His confrontation with the Pharisees over hand-washing traditions. This New Testament use is hermeneutically decisive: the apostolic witness applies the text to a pattern of religious formalism that recurs across redemptive history, not merely to eighth-century Judah. This does not mean the text is</w:t>
      </w:r>
      <w:r>
        <w:t xml:space="preserve"> </w:t>
      </w:r>
      <w:r>
        <w:t xml:space="preserve">“really about”</w:t>
      </w:r>
      <w:r>
        <w:t xml:space="preserve"> </w:t>
      </w:r>
      <w:r>
        <w:t xml:space="preserve">the Pharisees — it means that the condition Isaiah diagnoses is persistent and has a canonical fulfillment in the religious leaders who rejected Christ. This cross-testament application should control how the preacher handles v. 13 in exposition. The Baptist tradition’s strong emphasis on genuine heart-conversion maps naturally onto this verse and its NT use; this contribution is worth retaining even where the broader Baptist framework differs. Acknowledge this convergence.</w:t>
      </w:r>
    </w:p>
    <w:p>
      <w:pPr>
        <w:pStyle w:val="BodyText"/>
      </w:pPr>
      <w:r>
        <w:rPr>
          <w:b/>
          <w:bCs/>
        </w:rPr>
        <w:t xml:space="preserve">“Woe to Those Who Hide Deep from the LORD”</w:t>
      </w:r>
      <w:r>
        <w:rPr>
          <w:b/>
          <w:bCs/>
        </w:rPr>
        <w:t xml:space="preserve"> </w:t>
      </w:r>
      <w:r>
        <w:rPr>
          <w:b/>
          <w:bCs/>
        </w:rPr>
        <w:t xml:space="preserve">(vv. 15–16)</w:t>
      </w:r>
    </w:p>
    <w:p>
      <w:pPr>
        <w:pStyle w:val="BodyText"/>
      </w:pPr>
      <w:r>
        <w:t xml:space="preserve">Some interpreters read vv. 15–16 as referring narrowly to a specific political conspiracy (likely Judah’s planned alliance with Egypt against Assyria), making it primarily a political-wisdom indictment. The Reformed reading includes but transcends this: the text uses the political conspiracy as an instance of the deeper pattern of creature asserting independence from Creator, which is then addressed with the potter/clay metaphor. The potter/clay image connects directly to Romans 9:20–21, establishing this as not merely political commentary but a fundamental theological claim about the creature’s epistemic and moral position before God. Acknowledge the historical-political referent; qualify any reading that limits the passage to it.</w:t>
      </w:r>
    </w:p>
    <w:p>
      <w:pPr>
        <w:pStyle w:val="BodyText"/>
      </w:pPr>
      <w:r>
        <w:rPr>
          <w:b/>
          <w:bCs/>
        </w:rPr>
        <w:t xml:space="preserve">The Future Restoration (vv. 17–24)</w:t>
      </w:r>
    </w:p>
    <w:p>
      <w:pPr>
        <w:pStyle w:val="BodyText"/>
      </w:pPr>
      <w:r>
        <w:t xml:space="preserve">Dispensational interpreters tend to read the restoration section as a description of millennial conditions for national Israel, with the physical reversals (deaf hearing, blind seeing) interpreted somewhat literally as physical healings in the Messianic age. The Reformed reading, informed by the New Testament’s consistent application of Isaiah’s restoration language to the gospel age (see Luke 4:18–21; Matthew 11:4–5), reads the deaf-hearing and blind-seeing language as encompassing — but not limited to — physical healing. The primary referent is spiritual restoration: the reversal of the spiritual stupor of vv. 9–12. This reading is preferred because it produces the most coherent internal structure in the chapter — the blindness of vv. 9–12 reversed in vv. 17–24 — and because it aligns with the New Testament’s interpretive precedent. Refute any reading that severs the restoration from the chapter’s own internal logic.</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Matthew 15:8–9 / Mark 7:6–7</w:t>
      </w:r>
      <w:r>
        <w:t xml:space="preserve"> </w:t>
      </w:r>
      <w:r>
        <w:t xml:space="preserve">— Jesus quotes Isaiah 29:13 directly, confirming that lip-service religion divorced from heart-knowledge of God is the persistent condition the passage addresses; the Pharisaic application is the canonical fulfillment of Isaiah’s diagnosis.</w:t>
      </w:r>
    </w:p>
    <w:p>
      <w:pPr>
        <w:numPr>
          <w:ilvl w:val="0"/>
          <w:numId w:val="1001"/>
        </w:numPr>
      </w:pPr>
      <w:r>
        <w:rPr>
          <w:b/>
          <w:bCs/>
        </w:rPr>
        <w:t xml:space="preserve">Romans 9:20–21</w:t>
      </w:r>
      <w:r>
        <w:t xml:space="preserve"> </w:t>
      </w:r>
      <w:r>
        <w:t xml:space="preserve">— Paul deploys the potter/clay metaphor of Isaiah 29:16 in his argument for divine sovereignty in election; this establishes that Isaiah’s indictment of creature-claiming-independence-from-Creator is a foundational theological claim, not merely situational rhetoric.</w:t>
      </w:r>
    </w:p>
    <w:p>
      <w:pPr>
        <w:numPr>
          <w:ilvl w:val="0"/>
          <w:numId w:val="1001"/>
        </w:numPr>
      </w:pPr>
      <w:r>
        <w:rPr>
          <w:b/>
          <w:bCs/>
        </w:rPr>
        <w:t xml:space="preserve">Isaiah 6:9–10</w:t>
      </w:r>
      <w:r>
        <w:t xml:space="preserve"> </w:t>
      </w:r>
      <w:r>
        <w:t xml:space="preserve">— The commissioning of Isaiah includes a parallel mandate to blind eyes and harden hearts; Isaiah 29:9–12 is the fulfilment of that commission within the ministry of the prophet, showing the divine-judicial dimension of spiritual blindness throughout Isaiah’s prophetic career.</w:t>
      </w:r>
    </w:p>
    <w:p>
      <w:pPr>
        <w:numPr>
          <w:ilvl w:val="0"/>
          <w:numId w:val="1001"/>
        </w:numPr>
      </w:pPr>
      <w:r>
        <w:rPr>
          <w:b/>
          <w:bCs/>
        </w:rPr>
        <w:t xml:space="preserve">Luke 4:18–21 / Matthew 11:4–5</w:t>
      </w:r>
      <w:r>
        <w:t xml:space="preserve"> </w:t>
      </w:r>
      <w:r>
        <w:t xml:space="preserve">— Jesus announces His mission as the fulfilment of Isaiah’s blind-seeing and deaf-hearing restoration language; this is the canonical key for reading Isaiah 29:17–24’s restoration promises as fulfilled — at least inaugurally — in the ministry of Christ and the proclamation of the gospel.</w:t>
      </w:r>
    </w:p>
    <w:p>
      <w:pPr>
        <w:numPr>
          <w:ilvl w:val="0"/>
          <w:numId w:val="1001"/>
        </w:numPr>
      </w:pPr>
      <w:r>
        <w:rPr>
          <w:b/>
          <w:bCs/>
        </w:rPr>
        <w:t xml:space="preserve">1 Corinthians 1:18–25</w:t>
      </w:r>
      <w:r>
        <w:t xml:space="preserve"> </w:t>
      </w:r>
      <w:r>
        <w:t xml:space="preserve">— Paul’s declaration that God will</w:t>
      </w:r>
      <w:r>
        <w:t xml:space="preserve"> </w:t>
      </w:r>
      <w:r>
        <w:t xml:space="preserve">“destroy the wisdom of the wise”</w:t>
      </w:r>
      <w:r>
        <w:t xml:space="preserve"> </w:t>
      </w:r>
      <w:r>
        <w:t xml:space="preserve">echoes Isaiah 29:14 explicitly (quoted in v. 19); the</w:t>
      </w:r>
      <w:r>
        <w:t xml:space="preserve"> </w:t>
      </w:r>
      <w:r>
        <w:t xml:space="preserve">“wonderful thing”</w:t>
      </w:r>
      <w:r>
        <w:t xml:space="preserve"> </w:t>
      </w:r>
      <w:r>
        <w:t xml:space="preserve">God does that confounds human wisdom is the cross — establishing Isaiah 29:14 as a foundational text for the theology of divine wisdom overturning human religious ingenuity.</w:t>
      </w:r>
    </w:p>
    <w:p>
      <w:r>
        <w:pict>
          <v:rect style="width:0;height:1.5pt" o:hralign="center" o:hrstd="t" o:hr="t"/>
        </w:pict>
      </w:r>
    </w:p>
    <w:p>
      <w:pPr>
        <w:pStyle w:val="FirstParagraph"/>
      </w:pPr>
      <w:r>
        <w:rPr>
          <w:b/>
          <w:bCs/>
        </w:rPr>
        <w:t xml:space="preserve">Aim:</w:t>
      </w:r>
      <w:r>
        <w:t xml:space="preserve"> </w:t>
      </w:r>
      <w:r>
        <w:t xml:space="preserve">To expose the difference between religious performance and genuine heart-knowledge of God, and to direct the reader toward the sovereign grace that reverses spiritual blindness — because that reversal is the only hope available.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Address to</w:t>
            </w:r>
            <w:r>
              <w:t xml:space="preserve"> </w:t>
            </w:r>
            <w:r>
              <w:t xml:space="preserve">“Ariel”</w:t>
            </w:r>
            <w:r>
              <w:t xml:space="preserve"> </w:t>
            </w:r>
            <w:r>
              <w:t xml:space="preserve">— Jerusalem, city of David’s encampment; commanded to let her appointed feasts continue</w:t>
            </w:r>
          </w:p>
        </w:tc>
        <w:tc>
          <w:tcPr/>
          <w:p>
            <w:pPr>
              <w:pStyle w:val="Compact"/>
            </w:pPr>
            <w:r>
              <w:t xml:space="preserve">“Ariel”</w:t>
            </w:r>
            <w:r>
              <w:t xml:space="preserve"> </w:t>
            </w:r>
            <w:r>
              <w:t xml:space="preserve">= Lion of God / Hearth of God; ironic: the feast-keeping continues even as judgment approaches</w:t>
            </w:r>
          </w:p>
        </w:tc>
      </w:tr>
      <w:tr>
        <w:tc>
          <w:tcPr/>
          <w:p>
            <w:pPr>
              <w:pStyle w:val="Compact"/>
            </w:pPr>
            <w:r>
              <w:t xml:space="preserve">2</w:t>
            </w:r>
          </w:p>
        </w:tc>
        <w:tc>
          <w:tcPr/>
          <w:p>
            <w:pPr>
              <w:pStyle w:val="Compact"/>
            </w:pPr>
            <w:r>
              <w:t xml:space="preserve">The LORD will distress Ariel — she will become as an altar hearth, mourning and lamentation</w:t>
            </w:r>
          </w:p>
        </w:tc>
        <w:tc>
          <w:tcPr/>
          <w:p>
            <w:pPr>
              <w:pStyle w:val="Compact"/>
            </w:pPr>
            <w:r>
              <w:t xml:space="preserve">The very name</w:t>
            </w:r>
            <w:r>
              <w:t xml:space="preserve"> </w:t>
            </w:r>
            <w:r>
              <w:t xml:space="preserve">“Ariel”</w:t>
            </w:r>
            <w:r>
              <w:t xml:space="preserve"> </w:t>
            </w:r>
            <w:r>
              <w:t xml:space="preserve">(hearth) becomes a grim description of what she will become</w:t>
            </w:r>
          </w:p>
        </w:tc>
      </w:tr>
      <w:tr>
        <w:tc>
          <w:tcPr/>
          <w:p>
            <w:pPr>
              <w:pStyle w:val="Compact"/>
            </w:pPr>
            <w:r>
              <w:t xml:space="preserve">3</w:t>
            </w:r>
          </w:p>
        </w:tc>
        <w:tc>
          <w:tcPr/>
          <w:p>
            <w:pPr>
              <w:pStyle w:val="Compact"/>
            </w:pPr>
            <w:r>
              <w:t xml:space="preserve">The LORD encamps against her — towers and siege works raised</w:t>
            </w:r>
          </w:p>
        </w:tc>
        <w:tc>
          <w:tcPr/>
          <w:p>
            <w:pPr>
              <w:pStyle w:val="Compact"/>
            </w:pPr>
            <w:r>
              <w:t xml:space="preserve">Stunning reversal: God besieges His own city; the covenant protector becomes the judge</w:t>
            </w:r>
          </w:p>
        </w:tc>
      </w:tr>
      <w:tr>
        <w:tc>
          <w:tcPr/>
          <w:p>
            <w:pPr>
              <w:pStyle w:val="Compact"/>
            </w:pPr>
            <w:r>
              <w:t xml:space="preserve">4</w:t>
            </w:r>
          </w:p>
        </w:tc>
        <w:tc>
          <w:tcPr/>
          <w:p>
            <w:pPr>
              <w:pStyle w:val="Compact"/>
            </w:pPr>
            <w:r>
              <w:t xml:space="preserve">Brought low — speaking from the dust, whispering from the ground, like a medium’s voice</w:t>
            </w:r>
          </w:p>
        </w:tc>
        <w:tc>
          <w:tcPr/>
          <w:p>
            <w:pPr>
              <w:pStyle w:val="Compact"/>
            </w:pPr>
            <w:r>
              <w:t xml:space="preserve">Complete humiliation; the city reduced to a ghost of itself</w:t>
            </w:r>
          </w:p>
        </w:tc>
      </w:tr>
      <w:tr>
        <w:tc>
          <w:tcPr/>
          <w:p>
            <w:pPr>
              <w:pStyle w:val="Compact"/>
            </w:pPr>
            <w:r>
              <w:t xml:space="preserve">5–6</w:t>
            </w:r>
          </w:p>
        </w:tc>
        <w:tc>
          <w:tcPr/>
          <w:p>
            <w:pPr>
              <w:pStyle w:val="Compact"/>
            </w:pPr>
            <w:r>
              <w:t xml:space="preserve">But the multitude of foes will be like fine dust, like passing chaff; sudden deliverance by the LORD with thunder, earthquake, great noise, storm, and consuming fire</w:t>
            </w:r>
          </w:p>
        </w:tc>
        <w:tc>
          <w:tcPr/>
          <w:p>
            <w:pPr>
              <w:pStyle w:val="Compact"/>
            </w:pPr>
            <w:r>
              <w:t xml:space="preserve">Rapid reversal — the enemies brought against Jerusalem are themselves consumed</w:t>
            </w:r>
          </w:p>
        </w:tc>
      </w:tr>
      <w:tr>
        <w:tc>
          <w:tcPr/>
          <w:p>
            <w:pPr>
              <w:pStyle w:val="Compact"/>
            </w:pPr>
            <w:r>
              <w:t xml:space="preserve">7–8</w:t>
            </w:r>
          </w:p>
        </w:tc>
        <w:tc>
          <w:tcPr/>
          <w:p>
            <w:pPr>
              <w:pStyle w:val="Compact"/>
            </w:pPr>
            <w:r>
              <w:t xml:space="preserve">The nations attacking Ariel are like a dream — a hungry/thirsty man who wakes and finds nothing; so it will be for all the nations who attack</w:t>
            </w:r>
          </w:p>
        </w:tc>
        <w:tc>
          <w:tcPr/>
          <w:p>
            <w:pPr>
              <w:pStyle w:val="Compact"/>
            </w:pPr>
            <w:r>
              <w:t xml:space="preserve">Vivid simile: the threat is real in the moment but vanishes like a dream; this is also Jerusalem’s experience of the threat</w:t>
            </w:r>
          </w:p>
        </w:tc>
      </w:tr>
      <w:tr>
        <w:tc>
          <w:tcPr/>
          <w:p>
            <w:pPr>
              <w:pStyle w:val="Compact"/>
            </w:pPr>
            <w:r>
              <w:t xml:space="preserve">9</w:t>
            </w:r>
          </w:p>
        </w:tc>
        <w:tc>
          <w:tcPr/>
          <w:p>
            <w:pPr>
              <w:pStyle w:val="Compact"/>
            </w:pPr>
            <w:r>
              <w:t xml:space="preserve">“Stupefy yourselves and be in a stupor”</w:t>
            </w:r>
            <w:r>
              <w:t xml:space="preserve"> </w:t>
            </w:r>
            <w:r>
              <w:t xml:space="preserve">— blind yourselves and be blind</w:t>
            </w:r>
          </w:p>
        </w:tc>
        <w:tc>
          <w:tcPr/>
          <w:p>
            <w:pPr>
              <w:pStyle w:val="Compact"/>
            </w:pPr>
            <w:r>
              <w:t xml:space="preserve">Imperatival irony: the command makes visible what they have already been doing; but it is also a judicial sentence</w:t>
            </w:r>
          </w:p>
        </w:tc>
      </w:tr>
      <w:tr>
        <w:tc>
          <w:tcPr/>
          <w:p>
            <w:pPr>
              <w:pStyle w:val="Compact"/>
            </w:pPr>
            <w:r>
              <w:t xml:space="preserve">10</w:t>
            </w:r>
          </w:p>
        </w:tc>
        <w:tc>
          <w:tcPr/>
          <w:p>
            <w:pPr>
              <w:pStyle w:val="Compact"/>
            </w:pPr>
            <w:r>
              <w:t xml:space="preserve">The LORD has poured out upon them a spirit of deep sleep — closing the eyes of prophets, covering the heads of seers</w:t>
            </w:r>
          </w:p>
        </w:tc>
        <w:tc>
          <w:tcPr/>
          <w:p>
            <w:pPr>
              <w:pStyle w:val="Compact"/>
            </w:pPr>
            <w:r>
              <w:t xml:space="preserve">Divine agency in the judgment; spiritual blindness is both consequence of sin and act of God</w:t>
            </w:r>
          </w:p>
        </w:tc>
      </w:tr>
      <w:tr>
        <w:tc>
          <w:tcPr/>
          <w:p>
            <w:pPr>
              <w:pStyle w:val="Compact"/>
            </w:pPr>
            <w:r>
              <w:t xml:space="preserve">11–12</w:t>
            </w:r>
          </w:p>
        </w:tc>
        <w:tc>
          <w:tcPr/>
          <w:p>
            <w:pPr>
              <w:pStyle w:val="Compact"/>
            </w:pPr>
            <w:r>
              <w:t xml:space="preserve">The vision of all this is like a sealed book — the literate cannot read it (sealed), the illiterate cannot read it (cannot read)</w:t>
            </w:r>
          </w:p>
        </w:tc>
        <w:tc>
          <w:tcPr/>
          <w:p>
            <w:pPr>
              <w:pStyle w:val="Compact"/>
            </w:pPr>
            <w:r>
              <w:t xml:space="preserve">Complete inaccessibility of divine revelation to those under judgment; both categories of humanity equally shut out</w:t>
            </w:r>
          </w:p>
        </w:tc>
      </w:tr>
      <w:tr>
        <w:tc>
          <w:tcPr/>
          <w:p>
            <w:pPr>
              <w:pStyle w:val="Compact"/>
            </w:pPr>
            <w:r>
              <w:t xml:space="preserve">13</w:t>
            </w:r>
          </w:p>
        </w:tc>
        <w:tc>
          <w:tcPr/>
          <w:p>
            <w:pPr>
              <w:pStyle w:val="Compact"/>
            </w:pPr>
            <w:r>
              <w:t xml:space="preserve">The LORD’s indictment: this people draw near with their mouth and honor Me with their lips, but their hearts are far from Me; their fear of Me is a commandment taught by men</w:t>
            </w:r>
          </w:p>
        </w:tc>
        <w:tc>
          <w:tcPr/>
          <w:p>
            <w:pPr>
              <w:pStyle w:val="Compact"/>
            </w:pPr>
            <w:r>
              <w:t xml:space="preserve">Central verse of the chapter; the spiritual diagnosis beneath the blindness; Jesus quotes this directly</w:t>
            </w:r>
          </w:p>
        </w:tc>
      </w:tr>
      <w:tr>
        <w:tc>
          <w:tcPr/>
          <w:p>
            <w:pPr>
              <w:pStyle w:val="Compact"/>
            </w:pPr>
            <w:r>
              <w:t xml:space="preserve">14</w:t>
            </w:r>
          </w:p>
        </w:tc>
        <w:tc>
          <w:tcPr/>
          <w:p>
            <w:pPr>
              <w:pStyle w:val="Compact"/>
            </w:pPr>
            <w:r>
              <w:t xml:space="preserve">Therefore God will do a wonderful/marvelous thing — the wisdom of the wise will perish, the discernment of the discerning will be hidden</w:t>
            </w:r>
          </w:p>
        </w:tc>
        <w:tc>
          <w:tcPr/>
          <w:p>
            <w:pPr>
              <w:pStyle w:val="Compact"/>
            </w:pPr>
            <w:r>
              <w:t xml:space="preserve">Divine response to human religious formalism: not mere rebuke but a sovereign overturning of all human wisdom-systems</w:t>
            </w:r>
          </w:p>
        </w:tc>
      </w:tr>
      <w:tr>
        <w:tc>
          <w:tcPr/>
          <w:p>
            <w:pPr>
              <w:pStyle w:val="Compact"/>
            </w:pPr>
            <w:r>
              <w:t xml:space="preserve">15</w:t>
            </w:r>
          </w:p>
        </w:tc>
        <w:tc>
          <w:tcPr/>
          <w:p>
            <w:pPr>
              <w:pStyle w:val="Compact"/>
            </w:pPr>
            <w:r>
              <w:t xml:space="preserve">Woe to those who hide deep from the LORD — whose deeds are in the dark; who say</w:t>
            </w:r>
            <w:r>
              <w:t xml:space="preserve"> </w:t>
            </w:r>
            <w:r>
              <w:t xml:space="preserve">“Who sees us? Who knows us?”</w:t>
            </w:r>
          </w:p>
        </w:tc>
        <w:tc>
          <w:tcPr/>
          <w:p>
            <w:pPr>
              <w:pStyle w:val="Compact"/>
            </w:pPr>
            <w:r>
              <w:t xml:space="preserve">The political conspiracy (Egyptian alliance) as an instance of deeper creature-autonomy; acting as though God cannot see</w:t>
            </w:r>
          </w:p>
        </w:tc>
      </w:tr>
      <w:tr>
        <w:tc>
          <w:tcPr/>
          <w:p>
            <w:pPr>
              <w:pStyle w:val="Compact"/>
            </w:pPr>
            <w:r>
              <w:t xml:space="preserve">16</w:t>
            </w:r>
          </w:p>
        </w:tc>
        <w:tc>
          <w:tcPr/>
          <w:p>
            <w:pPr>
              <w:pStyle w:val="Compact"/>
            </w:pPr>
            <w:r>
              <w:t xml:space="preserve">“You turn things upside down!”</w:t>
            </w:r>
            <w:r>
              <w:t xml:space="preserve"> </w:t>
            </w:r>
            <w:r>
              <w:t xml:space="preserve">— the potter vs. the clay; the thing made claiming its maker does not understand</w:t>
            </w:r>
          </w:p>
        </w:tc>
        <w:tc>
          <w:tcPr/>
          <w:p>
            <w:pPr>
              <w:pStyle w:val="Compact"/>
            </w:pPr>
            <w:r>
              <w:t xml:space="preserve">The potter/clay image; creature claiming independence from and superiority over Creator; cited in Romans 9</w:t>
            </w:r>
          </w:p>
        </w:tc>
      </w:tr>
      <w:tr>
        <w:tc>
          <w:tcPr/>
          <w:p>
            <w:pPr>
              <w:pStyle w:val="Compact"/>
            </w:pPr>
            <w:r>
              <w:t xml:space="preserve">17</w:t>
            </w:r>
          </w:p>
        </w:tc>
        <w:tc>
          <w:tcPr/>
          <w:p>
            <w:pPr>
              <w:pStyle w:val="Compact"/>
            </w:pPr>
            <w:r>
              <w:t xml:space="preserve">In a very little while — Lebanon turned to a fruitful field, fruitful field becomes a forest</w:t>
            </w:r>
          </w:p>
        </w:tc>
        <w:tc>
          <w:tcPr/>
          <w:p>
            <w:pPr>
              <w:pStyle w:val="Compact"/>
            </w:pPr>
            <w:r>
              <w:t xml:space="preserve">The reversal begins; natural order transformed; compressed prophetic time</w:t>
            </w:r>
          </w:p>
        </w:tc>
      </w:tr>
      <w:tr>
        <w:tc>
          <w:tcPr/>
          <w:p>
            <w:pPr>
              <w:pStyle w:val="Compact"/>
            </w:pPr>
            <w:r>
              <w:t xml:space="preserve">18</w:t>
            </w:r>
          </w:p>
        </w:tc>
        <w:tc>
          <w:tcPr/>
          <w:p>
            <w:pPr>
              <w:pStyle w:val="Compact"/>
            </w:pPr>
            <w:r>
              <w:t xml:space="preserve">The deaf will hear the words of a book; the eyes of the blind will see out of gloom and darkness</w:t>
            </w:r>
          </w:p>
        </w:tc>
        <w:tc>
          <w:tcPr/>
          <w:p>
            <w:pPr>
              <w:pStyle w:val="Compact"/>
            </w:pPr>
            <w:r>
              <w:t xml:space="preserve">Direct reversal of vv. 9–12; the sealed book becomes readable; the darkened eyes see</w:t>
            </w:r>
          </w:p>
        </w:tc>
      </w:tr>
      <w:tr>
        <w:tc>
          <w:tcPr/>
          <w:p>
            <w:pPr>
              <w:pStyle w:val="Compact"/>
            </w:pPr>
            <w:r>
              <w:t xml:space="preserve">19</w:t>
            </w:r>
          </w:p>
        </w:tc>
        <w:tc>
          <w:tcPr/>
          <w:p>
            <w:pPr>
              <w:pStyle w:val="Compact"/>
            </w:pPr>
            <w:r>
              <w:t xml:space="preserve">The meek will obtain fresh joy in the LORD; the poor among mankind will exult in the Holy One of Israel</w:t>
            </w:r>
          </w:p>
        </w:tc>
        <w:tc>
          <w:tcPr/>
          <w:p>
            <w:pPr>
              <w:pStyle w:val="Compact"/>
            </w:pPr>
            <w:r>
              <w:t xml:space="preserve">The social reversal: those crushed under judgment and oppression now lifted</w:t>
            </w:r>
          </w:p>
        </w:tc>
      </w:tr>
      <w:tr>
        <w:tc>
          <w:tcPr/>
          <w:p>
            <w:pPr>
              <w:pStyle w:val="Compact"/>
            </w:pPr>
            <w:r>
              <w:t xml:space="preserve">20–21</w:t>
            </w:r>
          </w:p>
        </w:tc>
        <w:tc>
          <w:tcPr/>
          <w:p>
            <w:pPr>
              <w:pStyle w:val="Compact"/>
            </w:pPr>
            <w:r>
              <w:t xml:space="preserve">The ruthless will come to nothing — the scoffer ceased, those who watch for evil cut off; those who pervert justice silenced</w:t>
            </w:r>
          </w:p>
        </w:tc>
        <w:tc>
          <w:tcPr/>
          <w:p>
            <w:pPr>
              <w:pStyle w:val="Compact"/>
            </w:pPr>
            <w:r>
              <w:t xml:space="preserve">The reversal includes the removal of oppressors; specific categories of wrongdoing named</w:t>
            </w:r>
          </w:p>
        </w:tc>
      </w:tr>
      <w:tr>
        <w:tc>
          <w:tcPr/>
          <w:p>
            <w:pPr>
              <w:pStyle w:val="Compact"/>
            </w:pPr>
            <w:r>
              <w:t xml:space="preserve">22</w:t>
            </w:r>
          </w:p>
        </w:tc>
        <w:tc>
          <w:tcPr/>
          <w:p>
            <w:pPr>
              <w:pStyle w:val="Compact"/>
            </w:pPr>
            <w:r>
              <w:t xml:space="preserve">“Jacob shall no more be ashamed, no more shall his face grow pale”</w:t>
            </w:r>
            <w:r>
              <w:t xml:space="preserve"> </w:t>
            </w:r>
            <w:r>
              <w:t xml:space="preserve">— the LORD who redeemed Abraham now speaks</w:t>
            </w:r>
          </w:p>
        </w:tc>
        <w:tc>
          <w:tcPr/>
          <w:p>
            <w:pPr>
              <w:pStyle w:val="Compact"/>
            </w:pPr>
            <w:r>
              <w:t xml:space="preserve">The shame of vv. 3–4 explicitly reversed; the Abrahamic covenant recalled</w:t>
            </w:r>
          </w:p>
        </w:tc>
      </w:tr>
      <w:tr>
        <w:tc>
          <w:tcPr/>
          <w:p>
            <w:pPr>
              <w:pStyle w:val="Compact"/>
            </w:pPr>
            <w:r>
              <w:t xml:space="preserve">23</w:t>
            </w:r>
          </w:p>
        </w:tc>
        <w:tc>
          <w:tcPr/>
          <w:p>
            <w:pPr>
              <w:pStyle w:val="Compact"/>
            </w:pPr>
            <w:r>
              <w:t xml:space="preserve">When his children see what God has done among them — they will sanctify the Holy One of Jacob, stand in awe of the God of Israel</w:t>
            </w:r>
          </w:p>
        </w:tc>
        <w:tc>
          <w:tcPr/>
          <w:p>
            <w:pPr>
              <w:pStyle w:val="Compact"/>
            </w:pPr>
            <w:r>
              <w:t xml:space="preserve">Genuine worship — hearts engaged, not merely lips — replaces the formalism of v. 13; the restoration produces what the religion of v. 13 failed to produce</w:t>
            </w:r>
          </w:p>
        </w:tc>
      </w:tr>
      <w:tr>
        <w:tc>
          <w:tcPr/>
          <w:p>
            <w:pPr>
              <w:pStyle w:val="Compact"/>
            </w:pPr>
            <w:r>
              <w:t xml:space="preserve">24</w:t>
            </w:r>
          </w:p>
        </w:tc>
        <w:tc>
          <w:tcPr/>
          <w:p>
            <w:pPr>
              <w:pStyle w:val="Compact"/>
            </w:pPr>
            <w:r>
              <w:t xml:space="preserve">Those who err in spirit will come to understanding; those who murmur will accept instruction</w:t>
            </w:r>
          </w:p>
        </w:tc>
        <w:tc>
          <w:tcPr/>
          <w:p>
            <w:pPr>
              <w:pStyle w:val="Compact"/>
            </w:pPr>
            <w:r>
              <w:t xml:space="preserve">The stupor of vv. 9–12 reversed in the most explicit possible terms; understanding restored by divine act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1–8</w:t>
            </w:r>
          </w:p>
        </w:tc>
        <w:tc>
          <w:tcPr/>
          <w:p>
            <w:pPr>
              <w:pStyle w:val="Compact"/>
            </w:pPr>
            <w:r>
              <w:t xml:space="preserve">The LORD Besieges His Own City — and Destroys Those Who Come Against Her</w:t>
            </w:r>
          </w:p>
        </w:tc>
      </w:tr>
      <w:tr>
        <w:tc>
          <w:tcPr/>
          <w:p>
            <w:pPr>
              <w:pStyle w:val="Compact"/>
            </w:pPr>
            <w:r>
              <w:t xml:space="preserve">2</w:t>
            </w:r>
          </w:p>
        </w:tc>
        <w:tc>
          <w:tcPr/>
          <w:p>
            <w:pPr>
              <w:pStyle w:val="Compact"/>
            </w:pPr>
            <w:r>
              <w:t xml:space="preserve">9–16</w:t>
            </w:r>
          </w:p>
        </w:tc>
        <w:tc>
          <w:tcPr/>
          <w:p>
            <w:pPr>
              <w:pStyle w:val="Compact"/>
            </w:pPr>
            <w:r>
              <w:t xml:space="preserve">The Diagnosis: Spiritual Stupor, Lip-Service Religion, and the Creature’s Delusion</w:t>
            </w:r>
          </w:p>
        </w:tc>
      </w:tr>
      <w:tr>
        <w:tc>
          <w:tcPr/>
          <w:p>
            <w:pPr>
              <w:pStyle w:val="Compact"/>
            </w:pPr>
            <w:r>
              <w:t xml:space="preserve">3</w:t>
            </w:r>
          </w:p>
        </w:tc>
        <w:tc>
          <w:tcPr/>
          <w:p>
            <w:pPr>
              <w:pStyle w:val="Compact"/>
            </w:pPr>
            <w:r>
              <w:t xml:space="preserve">17–24</w:t>
            </w:r>
          </w:p>
        </w:tc>
        <w:tc>
          <w:tcPr/>
          <w:p>
            <w:pPr>
              <w:pStyle w:val="Compact"/>
            </w:pPr>
            <w:r>
              <w:t xml:space="preserve">The Restoration: Every Reversal Produced by the Sovereign Act of God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Jerusalem’s lip-service religion brings judgment, but God’s sovereign restoration silences all human wisdom.</w:t>
      </w:r>
    </w:p>
    <w:p>
      <w:pPr>
        <w:pStyle w:val="BodyText"/>
      </w:pPr>
      <w:r>
        <w:rPr>
          <w:b/>
          <w:bCs/>
        </w:rPr>
        <w:t xml:space="preserve">Primary Claim:</w:t>
      </w:r>
      <w:r>
        <w:t xml:space="preserve"> </w:t>
      </w:r>
      <w:r>
        <w:t xml:space="preserve">God is confronting His people’s substitution of religious performance for genuine knowledge of Him — exposing the stupor it produces and the judgment it invites — while simultaneously declaring that no human blindness, however deep, is beyond His power to reverse.</w:t>
      </w:r>
    </w:p>
    <w:p>
      <w:r>
        <w:pict>
          <v:rect style="width:0;height:1.5pt" o:hralign="center" o:hrstd="t" o:hr="t"/>
        </w:pict>
      </w:r>
    </w:p>
    <w:bookmarkEnd w:id="14"/>
    <w:bookmarkStart w:id="15" w:name="applications"/>
    <w:p>
      <w:pPr>
        <w:pStyle w:val="Heading2"/>
      </w:pPr>
      <w:r>
        <w:t xml:space="preserve">Applications</w:t>
      </w:r>
    </w:p>
    <w:p>
      <w:pPr>
        <w:pStyle w:val="FirstParagraph"/>
      </w:pPr>
      <w:r>
        <w:rPr>
          <w:b/>
          <w:bCs/>
        </w:rPr>
        <w:t xml:space="preserve">1. Examine whether your religious practice has drifted from heart-knowledge of God to performed religion.</w:t>
      </w:r>
      <w:r>
        <w:t xml:space="preserve"> </w:t>
      </w:r>
      <w:r>
        <w:rPr>
          <w:i/>
          <w:iCs/>
        </w:rPr>
        <w:t xml:space="preserve">(Mind/Belief)</w:t>
      </w:r>
    </w:p>
    <w:p>
      <w:pPr>
        <w:pStyle w:val="BodyText"/>
      </w:pPr>
      <w:r>
        <w:t xml:space="preserve">Isaiah 29:13 — quoted by Jesus Himself — is not a comfortable historical artifact. It describes a condition that recurs wherever religious habit outpaces genuine engagement of the heart with the living God. The diagnostic question is not</w:t>
      </w:r>
      <w:r>
        <w:t xml:space="preserve"> </w:t>
      </w:r>
      <w:r>
        <w:t xml:space="preserve">“Do I attend? Do I participate? Do I observe the forms?”</w:t>
      </w:r>
      <w:r>
        <w:t xml:space="preserve"> </w:t>
      </w:r>
      <w:r>
        <w:t xml:space="preserve">— those are the exact practices the indicted people of v. 1 were performing. The question is whether the heart is near or far. Take regular stock not of religious output but of genuine desire: Do you want to know God, or do you want the social, psychological, and moral benefits that religious identity provides? These are not the same thing, and Isaiah 29 insists that God can tell the difference.</w:t>
      </w:r>
    </w:p>
    <w:p>
      <w:pPr>
        <w:pStyle w:val="BodyText"/>
      </w:pPr>
      <w:r>
        <w:rPr>
          <w:b/>
          <w:bCs/>
        </w:rPr>
        <w:t xml:space="preserve">2. Receive the warning that God is not bound to protect those who bear His name without knowing His heart.</w:t>
      </w:r>
      <w:r>
        <w:t xml:space="preserve"> </w:t>
      </w:r>
      <w:r>
        <w:rPr>
          <w:i/>
          <w:iCs/>
        </w:rPr>
        <w:t xml:space="preserve">(Mind/Belief)</w:t>
      </w:r>
    </w:p>
    <w:p>
      <w:pPr>
        <w:pStyle w:val="BodyText"/>
      </w:pPr>
      <w:r>
        <w:t xml:space="preserve">The most shocking verse in Isaiah 29:1–4 is not that Jerusalem is besieged — it is that the LORD is the one who encamps against her. The city’s covenant status, her temple, her appointed feasts, her liturgical calendar — none of these function as insurance against divine judgment when the heart is far from God. This is deeply counter-intuitive for anyone whose religious identity functions as a source of security. Church membership, doctrinal correctness, sacramental participation, regular attendance — all of these can coexist with the condition Isaiah diagnoses. The warning of this chapter is that God judges by what He actually finds in the heart, not by what external religious biography suggests should be there.</w:t>
      </w:r>
    </w:p>
    <w:p>
      <w:pPr>
        <w:pStyle w:val="BodyText"/>
      </w:pPr>
      <w:r>
        <w:rPr>
          <w:b/>
          <w:bCs/>
        </w:rPr>
        <w:t xml:space="preserve">3. Grieve the ease with which the human heart replaces encounter with God with the management of religious systems.</w:t>
      </w:r>
      <w:r>
        <w:t xml:space="preserve"> </w:t>
      </w:r>
      <w:r>
        <w:rPr>
          <w:i/>
          <w:iCs/>
        </w:rPr>
        <w:t xml:space="preserve">(Affections/Worship)</w:t>
      </w:r>
    </w:p>
    <w:p>
      <w:pPr>
        <w:pStyle w:val="BodyText"/>
      </w:pPr>
      <w:r>
        <w:t xml:space="preserve">Verse 13 does not describe malicious irreligion — it describes diligent religion performed at a distance from God. The people draw near with their mouths; they honor with their lips; they maintain a form of fear toward God. The tragedy is the near-miss: all the apparatus of genuine religion, functioning without genuine religion. This should produce grief — not merely intellectual acknowledgment. The appropriate affective response to v. 13 is the kind of mourning that precedes genuine repentance: Lord, how much of my worship has been a performance for others or for myself rather than an actual encounter with You? The passage intends to disturb the comfortable and produce exactly this grief.</w:t>
      </w:r>
    </w:p>
    <w:p>
      <w:pPr>
        <w:pStyle w:val="BodyText"/>
      </w:pPr>
      <w:r>
        <w:rPr>
          <w:b/>
          <w:bCs/>
        </w:rPr>
        <w:t xml:space="preserve">4. Stop living as though your strategies, alliances, and wisdom can substitute for dependence on God who sees everything.</w:t>
      </w:r>
      <w:r>
        <w:t xml:space="preserve"> </w:t>
      </w:r>
      <w:r>
        <w:rPr>
          <w:i/>
          <w:iCs/>
        </w:rPr>
        <w:t xml:space="preserve">(Will/Behavior)</w:t>
      </w:r>
    </w:p>
    <w:p>
      <w:pPr>
        <w:pStyle w:val="BodyText"/>
      </w:pPr>
      <w:r>
        <w:t xml:space="preserve">Verses 15–16 address a specific pattern: hiding your plans from God, acting in the dark, constructing strategies that assume God is either absent or indifferent. For Judah this was a political conspiracy; for us it is any domain of life — financial, relational, vocational, moral — where we act as though we can manage outcomes without reference to God. The potter/clay image is the corrective: the creature who tells the Creator that He does not understand is not sophisticated — he is deluded. Identify the areas of your life where your planning, behavior, or decision-making functions as though God cannot see or does not understand, and bring those areas into explicit, honest dependence.</w:t>
      </w:r>
    </w:p>
    <w:p>
      <w:pPr>
        <w:pStyle w:val="BodyText"/>
      </w:pPr>
      <w:r>
        <w:rPr>
          <w:b/>
          <w:bCs/>
        </w:rPr>
        <w:t xml:space="preserve">5. Trust that the same God who can pour out a spirit of deep sleep can also reverse it — including in you.</w:t>
      </w:r>
      <w:r>
        <w:t xml:space="preserve"> </w:t>
      </w:r>
      <w:r>
        <w:rPr>
          <w:i/>
          <w:iCs/>
        </w:rPr>
        <w:t xml:space="preserve">(Affections/Worship)</w:t>
      </w:r>
    </w:p>
    <w:p>
      <w:pPr>
        <w:pStyle w:val="BodyText"/>
      </w:pPr>
      <w:r>
        <w:t xml:space="preserve">The restoration of vv. 17–24 is not earned by the people who receive it. The deaf do not cure their own deafness; the blind do not restore their own sight; those who err in spirit do not generate their own understanding. The reversal is sovereign and pure — God acting without human contribution to undo what God Himself imposed as judgment. For anyone who recognizes the stupor in themselves — the dullness to Scripture, the distance in prayer, the mechanical quality of worship — this is the only available hope: not resolution to do better, but appeal to the God who reverses spiritual blindness by His own act. This is the gospel shape embedded in Isaiah 29. Come to Him in that condition and ask for what only He can provide.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Isaiah 29 teaches that God is both the sovereign judge of His own covenant community and the sovereign restorer of those He has judged — and that neither role compromises the other. The chapter establishes a fundamental truth about the character of God: He is not fooled by religious performance, however elaborate or consistent. He reads the heart, and He responds to what He actually finds there — not to what the external religious record suggests should be there. The potter/clay metaphor of v. 16 establishes the creature’s epistemic and moral position before God: the creature cannot claim to understand more than the Creator, cannot act as though the Creator does not see, and cannot escape the accountability that comes from being made by and for God. Simultaneously, the restoration section establishes that God’s judgment is purposive — it aims at the reversal of the very conditions it exposes. The stupor of vv. 9–12 is resolved only by divine reversal in vv. 17–24; there is no human pathway out of divinely imposed spiritual blindness.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Isaiah 29 is a foundational text for several themes that are central in Reformed theology. The absolute sovereignty of God over both judgment and restoration — including sovereignty over the spiritual condition of the heart — is on full display: God pours out the stupor (v. 10) and God reverses it (vv. 18, 24). This is not compatible with a framework in which human religious effort can maintain or restore spiritual life. The passage also grounds the Reformed critique of works-righteousness and religious formalism not in Protestant polemic but in Isaiah’s own prophetic diagnosis: the problem is not insufficient religious activity but the displacement of genuine heart-knowledge of God by religious system-management. The New Testament applications of this chapter — Jesus quoting v. 13 against the Pharisees, Paul citing v. 14 in 1 Corinthians 1 to define the foolishness of the cross, Romans 9 deploying the potter/clay image in the doctrine of election — confirm that Isaiah 29 carries foundational weight in the biblical-theological architecture that Reformed theology inherits. The restoration promised in vv. 17–24 is inaugurally fulfilled in Christ and finally fulfilled in the new creation, tracing the full arc of redemptive history through the lens of this single chapter.</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not impressed by a full religious calendar if the heart is not in the room. The stupor He diagnoses in Isaiah 29 — the dull ears, the sealed book, the lips moving while the heart is elsewhere — is not ancient history; it is what formal religion without genuine encounter with God always produces. And the only cure is not more religious effort: it is the sovereign act of the same God who imposed the blindness reversing it. Come to Him as you are — dulled, distant, half-present — and ask for the restoration only He can give.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v. 13 as primarily a Pharisee problem.</w:t>
      </w:r>
      <w:r>
        <w:t xml:space="preserve"> </w:t>
      </w:r>
      <w:r>
        <w:t xml:space="preserve">Because Jesus quotes this verse against the Pharisees, preachers frequently present it as though Isaiah wrote a preview of a future problem rather than an address to his own contemporaries — and then locate the problem safely in the past (Pharisees) rather than in the present congregation. The text intends to indict the people being addressed. Preach it that way. Every congregation contains people who honor God with their lips while their hearts are far; the Pharisees are the canonical confirmation that this pattern persists, not the quarantine that keeps it at a safe distance from the listener.</w:t>
      </w:r>
    </w:p>
    <w:p>
      <w:pPr>
        <w:numPr>
          <w:ilvl w:val="0"/>
          <w:numId w:val="1002"/>
        </w:numPr>
      </w:pPr>
      <w:r>
        <w:rPr>
          <w:b/>
          <w:bCs/>
        </w:rPr>
        <w:t xml:space="preserve">Reducing the chapter to a moralism about</w:t>
      </w:r>
      <w:r>
        <w:rPr>
          <w:b/>
          <w:bCs/>
        </w:rPr>
        <w:t xml:space="preserve"> </w:t>
      </w:r>
      <w:r>
        <w:rPr>
          <w:b/>
          <w:bCs/>
        </w:rPr>
        <w:t xml:space="preserve">“authentic worship.”</w:t>
      </w:r>
      <w:r>
        <w:t xml:space="preserve"> </w:t>
      </w:r>
      <w:r>
        <w:t xml:space="preserve">The contemporary homiletical instinct is to preach Isaiah 29:13 as a call to sincerity —</w:t>
      </w:r>
      <w:r>
        <w:t xml:space="preserve"> </w:t>
      </w:r>
      <w:r>
        <w:t xml:space="preserve">“be authentic, not performative.”</w:t>
      </w:r>
      <w:r>
        <w:t xml:space="preserve"> </w:t>
      </w:r>
      <w:r>
        <w:t xml:space="preserve">This is not wrong, but it is insufficient. The passage does not primarily call for more sincerity; it announces divine judgment on the condition and divine reversal as the only solution. The corrective is not trying harder to mean what you say in worship. The corrective is the sovereign act of God that reverses spiritual blindness. Preach toward the gospel solution, not just the behavioral exhortation.</w:t>
      </w:r>
    </w:p>
    <w:p>
      <w:pPr>
        <w:numPr>
          <w:ilvl w:val="0"/>
          <w:numId w:val="1002"/>
        </w:numPr>
      </w:pPr>
      <w:r>
        <w:rPr>
          <w:b/>
          <w:bCs/>
        </w:rPr>
        <w:t xml:space="preserve">Bypassing the divine agency in the stupor (v. 10).</w:t>
      </w:r>
      <w:r>
        <w:t xml:space="preserve"> </w:t>
      </w:r>
      <w:r>
        <w:t xml:space="preserve">Many preachers soften v. 10 —</w:t>
      </w:r>
      <w:r>
        <w:t xml:space="preserve"> </w:t>
      </w:r>
      <w:r>
        <w:t xml:space="preserve">“the LORD has poured out upon you a spirit of deep sleep”</w:t>
      </w:r>
      <w:r>
        <w:t xml:space="preserve"> </w:t>
      </w:r>
      <w:r>
        <w:t xml:space="preserve">— into a merely consequential reading: God permitted the natural result of spiritual negligence. The text does not permit this softening. God is the active agent in the judgment. This is theologically uncomfortable but essential: it establishes the severity of the condition (you cannot self-cure what God has judicially imposed) and the necessary shape of the solution (only God can reverse it). Remove the divine agency and the restoration section loses its theological force.</w:t>
      </w:r>
    </w:p>
    <w:p>
      <w:pPr>
        <w:numPr>
          <w:ilvl w:val="0"/>
          <w:numId w:val="1002"/>
        </w:numPr>
      </w:pPr>
      <w:r>
        <w:rPr>
          <w:b/>
          <w:bCs/>
        </w:rPr>
        <w:t xml:space="preserve">Preaching the restoration (vv. 17–24) without tethering it to the chapter’s own internal logic.</w:t>
      </w:r>
      <w:r>
        <w:t xml:space="preserve"> </w:t>
      </w:r>
      <w:r>
        <w:t xml:space="preserve">The deaf hearing and blind seeing in vv. 18 and 24 directly reverse the spiritual blindness of vv. 9–12. This is the chapter’s own interpretive key. Preachers who treat vv. 17–24 as a freestanding eschatological promise will miss the point: these verses answer the specific problem this chapter has spent vv. 9–16 diagnosing. Preach the restoration as the resolution to the stupor — not as an independent consolation passage.</w:t>
      </w:r>
    </w:p>
    <w:p>
      <w:pPr>
        <w:numPr>
          <w:ilvl w:val="0"/>
          <w:numId w:val="1002"/>
        </w:numPr>
      </w:pPr>
      <w:r>
        <w:rPr>
          <w:b/>
          <w:bCs/>
        </w:rPr>
        <w:t xml:space="preserve">Failing to apply vv. 15–16 beyond their immediate political referent.</w:t>
      </w:r>
      <w:r>
        <w:t xml:space="preserve"> </w:t>
      </w:r>
      <w:r>
        <w:t xml:space="preserve">Judah’s conspiracy with Egypt is the occasion; the creature claiming independence from and superiority over the Creator is the substance. Preachers who limit these verses to their historical setting will miss the text’s claim about the fundamental human posture before God — the delusion that we can act as though God cannot see our hidden plans. This applies to financial decisions made without integrity, relational strategies pursued in concealment, and any domain of life where we functionally treat God as absent. Preach the full anthropological claim.</w:t>
      </w:r>
    </w:p>
    <w:p>
      <w:pPr>
        <w:numPr>
          <w:ilvl w:val="0"/>
          <w:numId w:val="1002"/>
        </w:numPr>
      </w:pPr>
      <w:r>
        <w:rPr>
          <w:b/>
          <w:bCs/>
        </w:rPr>
        <w:t xml:space="preserve">Preaching Isaiah 29:14’s</w:t>
      </w:r>
      <w:r>
        <w:rPr>
          <w:b/>
          <w:bCs/>
        </w:rPr>
        <w:t xml:space="preserve"> </w:t>
      </w:r>
      <w:r>
        <w:rPr>
          <w:b/>
          <w:bCs/>
        </w:rPr>
        <w:t xml:space="preserve">“wonderful thing”</w:t>
      </w:r>
      <w:r>
        <w:rPr>
          <w:b/>
          <w:bCs/>
        </w:rPr>
        <w:t xml:space="preserve"> </w:t>
      </w:r>
      <w:r>
        <w:rPr>
          <w:b/>
          <w:bCs/>
        </w:rPr>
        <w:t xml:space="preserve">without connecting it to 1 Corinthians 1.</w:t>
      </w:r>
      <w:r>
        <w:t xml:space="preserve"> </w:t>
      </w:r>
      <w:r>
        <w:t xml:space="preserve">Paul explicitly cites Isaiah 29:14 to define what God is doing in the cross — destroying the wisdom of the wise by the apparent foolishness of the gospel. If the preacher does not make this connection, he leaves the</w:t>
      </w:r>
      <w:r>
        <w:t xml:space="preserve"> </w:t>
      </w:r>
      <w:r>
        <w:t xml:space="preserve">“wonderful thing”</w:t>
      </w:r>
      <w:r>
        <w:t xml:space="preserve"> </w:t>
      </w:r>
      <w:r>
        <w:t xml:space="preserve">vague. The canonical answer is specific: the wonderful thing is the cross, which overturns every human wisdom-system by saving through what human wisdom regards as defeat. This connection both grounds the text in Christ and prevents the restoration section from floating free of its New Testament fulfillment.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2026-07-14T21:05:38Z</dcterms:created>
  <dcterms:modified xsi:type="dcterms:W3CDTF">2026-07-14T21:05:38Z</dcterms:modified>
</cp:coreProperties>
</file>

<file path=docProps/custom.xml><?xml version="1.0" encoding="utf-8"?>
<Properties xmlns="http://schemas.openxmlformats.org/officeDocument/2006/custom-properties" xmlns:vt="http://schemas.openxmlformats.org/officeDocument/2006/docPropsVTypes"/>
</file>